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DF0" w:rsidRPr="00990240" w:rsidRDefault="00141DF0" w:rsidP="00990240">
      <w:pPr>
        <w:rPr>
          <w:rFonts w:ascii="Arial" w:hAnsi="Arial" w:cs="Arial"/>
          <w:color w:val="000000"/>
          <w:sz w:val="24"/>
          <w:szCs w:val="24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9.75pt;margin-top:12pt;width:42.75pt;height:54.75pt;z-index:251658240" fillcolor="window">
            <v:imagedata r:id="rId5" o:title=""/>
            <w10:wrap type="square" side="right"/>
          </v:shape>
        </w:pict>
      </w:r>
      <w:r w:rsidRPr="00990240">
        <w:rPr>
          <w:rFonts w:ascii="Arial" w:hAnsi="Arial" w:cs="Arial"/>
          <w:color w:val="000000"/>
          <w:sz w:val="24"/>
          <w:szCs w:val="24"/>
          <w:lang w:val="uk-UA"/>
        </w:rPr>
        <w:br w:type="textWrapping" w:clear="all"/>
      </w:r>
    </w:p>
    <w:p w:rsidR="00141DF0" w:rsidRPr="00990240" w:rsidRDefault="00141DF0" w:rsidP="00990240">
      <w:pPr>
        <w:jc w:val="center"/>
        <w:rPr>
          <w:color w:val="000000"/>
          <w:sz w:val="10"/>
          <w:szCs w:val="10"/>
          <w:lang w:val="uk-UA"/>
        </w:rPr>
      </w:pPr>
    </w:p>
    <w:p w:rsidR="00141DF0" w:rsidRPr="00990240" w:rsidRDefault="00141DF0" w:rsidP="00990240">
      <w:pPr>
        <w:jc w:val="center"/>
        <w:rPr>
          <w:sz w:val="8"/>
          <w:szCs w:val="8"/>
        </w:rPr>
      </w:pPr>
    </w:p>
    <w:p w:rsidR="00141DF0" w:rsidRPr="00990240" w:rsidRDefault="00141DF0" w:rsidP="00990240">
      <w:pPr>
        <w:jc w:val="center"/>
        <w:rPr>
          <w:b/>
          <w:bCs/>
          <w:spacing w:val="20"/>
          <w:sz w:val="28"/>
          <w:szCs w:val="28"/>
          <w:lang w:val="uk-UA"/>
        </w:rPr>
      </w:pPr>
      <w:r w:rsidRPr="00990240">
        <w:rPr>
          <w:b/>
          <w:bCs/>
          <w:spacing w:val="20"/>
          <w:sz w:val="28"/>
          <w:szCs w:val="28"/>
          <w:lang w:val="uk-UA"/>
        </w:rPr>
        <w:t>БІЛОЗЕРСЬКА РАЙОННА ДЕРЖАВНА АДМІНІСТРАЦІЯ</w:t>
      </w:r>
    </w:p>
    <w:p w:rsidR="00141DF0" w:rsidRPr="00990240" w:rsidRDefault="00141DF0" w:rsidP="00990240">
      <w:pPr>
        <w:jc w:val="center"/>
        <w:rPr>
          <w:b/>
          <w:bCs/>
          <w:spacing w:val="20"/>
          <w:sz w:val="28"/>
          <w:szCs w:val="28"/>
          <w:lang w:val="uk-UA"/>
        </w:rPr>
      </w:pPr>
      <w:r w:rsidRPr="00990240">
        <w:rPr>
          <w:b/>
          <w:bCs/>
          <w:spacing w:val="20"/>
          <w:sz w:val="28"/>
          <w:szCs w:val="28"/>
          <w:lang w:val="uk-UA"/>
        </w:rPr>
        <w:t>ХЕРСОНСЬКОЇ ОБЛАСТІ</w:t>
      </w:r>
    </w:p>
    <w:p w:rsidR="00141DF0" w:rsidRPr="00990240" w:rsidRDefault="00141DF0" w:rsidP="00990240">
      <w:pPr>
        <w:jc w:val="center"/>
        <w:rPr>
          <w:b/>
          <w:bCs/>
          <w:spacing w:val="20"/>
          <w:sz w:val="28"/>
          <w:szCs w:val="28"/>
          <w:lang w:val="uk-UA"/>
        </w:rPr>
      </w:pPr>
    </w:p>
    <w:p w:rsidR="00141DF0" w:rsidRPr="00990240" w:rsidRDefault="00141DF0" w:rsidP="00990240">
      <w:pPr>
        <w:keepNext/>
        <w:jc w:val="center"/>
        <w:outlineLvl w:val="2"/>
        <w:rPr>
          <w:b/>
          <w:bCs/>
          <w:color w:val="000000"/>
          <w:sz w:val="36"/>
          <w:szCs w:val="36"/>
          <w:lang w:val="uk-UA"/>
        </w:rPr>
      </w:pPr>
      <w:r w:rsidRPr="00990240">
        <w:rPr>
          <w:b/>
          <w:bCs/>
          <w:color w:val="000000"/>
          <w:sz w:val="36"/>
          <w:szCs w:val="36"/>
          <w:lang w:val="uk-UA"/>
        </w:rPr>
        <w:t>РОЗПОРЯДЖЕННЯ</w:t>
      </w:r>
    </w:p>
    <w:p w:rsidR="00141DF0" w:rsidRPr="00990240" w:rsidRDefault="00141DF0" w:rsidP="00990240">
      <w:pPr>
        <w:jc w:val="center"/>
        <w:rPr>
          <w:b/>
          <w:bCs/>
          <w:color w:val="000000"/>
          <w:spacing w:val="40"/>
          <w:sz w:val="24"/>
          <w:szCs w:val="24"/>
          <w:lang w:val="uk-UA"/>
        </w:rPr>
      </w:pPr>
      <w:r w:rsidRPr="00990240">
        <w:rPr>
          <w:b/>
          <w:bCs/>
          <w:color w:val="000000"/>
          <w:spacing w:val="40"/>
          <w:sz w:val="24"/>
          <w:szCs w:val="24"/>
          <w:lang w:val="uk-UA"/>
        </w:rPr>
        <w:t>ГОЛОВИ РАЙОННОЇ ДЕРЖАВНОЇ АДМІНІСТРАЦІЇ</w:t>
      </w:r>
    </w:p>
    <w:p w:rsidR="00141DF0" w:rsidRPr="00990240" w:rsidRDefault="00141DF0" w:rsidP="00990240">
      <w:pPr>
        <w:rPr>
          <w:color w:val="000000"/>
          <w:sz w:val="24"/>
          <w:szCs w:val="24"/>
          <w:lang w:val="uk-UA"/>
        </w:rPr>
      </w:pPr>
    </w:p>
    <w:p w:rsidR="00141DF0" w:rsidRPr="00990240" w:rsidRDefault="00141DF0" w:rsidP="00990240">
      <w:pPr>
        <w:rPr>
          <w:color w:val="000000"/>
          <w:sz w:val="24"/>
          <w:szCs w:val="24"/>
          <w:lang w:val="uk-UA"/>
        </w:rPr>
      </w:pPr>
    </w:p>
    <w:p w:rsidR="00141DF0" w:rsidRPr="00211643" w:rsidRDefault="00141DF0" w:rsidP="00990240">
      <w:pPr>
        <w:rPr>
          <w:color w:val="000000"/>
          <w:sz w:val="28"/>
          <w:szCs w:val="28"/>
          <w:u w:val="single"/>
          <w:lang w:val="uk-UA"/>
        </w:rPr>
      </w:pPr>
      <w:r w:rsidRPr="00211643">
        <w:rPr>
          <w:color w:val="000000"/>
          <w:sz w:val="28"/>
          <w:szCs w:val="28"/>
          <w:u w:val="single"/>
          <w:lang w:val="uk-UA"/>
        </w:rPr>
        <w:t xml:space="preserve">  05.03.2015  </w:t>
      </w:r>
      <w:r w:rsidRPr="00211643">
        <w:rPr>
          <w:color w:val="000000"/>
          <w:sz w:val="28"/>
          <w:szCs w:val="28"/>
          <w:lang w:val="uk-UA"/>
        </w:rPr>
        <w:t xml:space="preserve">                                                                            </w:t>
      </w:r>
      <w:r>
        <w:rPr>
          <w:color w:val="000000"/>
          <w:sz w:val="28"/>
          <w:szCs w:val="28"/>
          <w:lang w:val="uk-UA"/>
        </w:rPr>
        <w:t xml:space="preserve">               </w:t>
      </w:r>
      <w:r w:rsidRPr="00211643">
        <w:rPr>
          <w:color w:val="000000"/>
          <w:sz w:val="28"/>
          <w:szCs w:val="28"/>
          <w:lang w:val="uk-UA"/>
        </w:rPr>
        <w:t xml:space="preserve">       № </w:t>
      </w:r>
      <w:r w:rsidRPr="00211643">
        <w:rPr>
          <w:color w:val="000000"/>
          <w:sz w:val="28"/>
          <w:szCs w:val="28"/>
          <w:u w:val="single"/>
          <w:lang w:val="uk-UA"/>
        </w:rPr>
        <w:t xml:space="preserve">  78</w:t>
      </w:r>
    </w:p>
    <w:p w:rsidR="00141DF0" w:rsidRPr="00990240" w:rsidRDefault="00141DF0" w:rsidP="00990240">
      <w:pPr>
        <w:rPr>
          <w:color w:val="000000"/>
          <w:sz w:val="24"/>
          <w:szCs w:val="24"/>
          <w:lang w:val="uk-UA"/>
        </w:rPr>
      </w:pPr>
    </w:p>
    <w:p w:rsidR="00141DF0" w:rsidRDefault="00141DF0" w:rsidP="00425252">
      <w:pPr>
        <w:ind w:right="48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забезпечення в районі захисту житлових прав дітей-сиріт і дітей, позбавлених батьківського піклування, та осіб з їх числа</w:t>
      </w:r>
    </w:p>
    <w:p w:rsidR="00141DF0" w:rsidRDefault="00141DF0" w:rsidP="00D35FC0">
      <w:pPr>
        <w:rPr>
          <w:sz w:val="28"/>
          <w:szCs w:val="28"/>
          <w:lang w:val="uk-UA"/>
        </w:rPr>
      </w:pPr>
    </w:p>
    <w:p w:rsidR="00141DF0" w:rsidRDefault="00141DF0" w:rsidP="00D35FC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На виконання розпорядження голови обласної державної адміністрації від 16 лютого 2015 року № 82 «Про забезпечення в області захисту житлових прав дітей-сиріт і дітей, позбавлених батьківського піклування, та осіб з їх числа», з метою забезпечення захисту житлових прав дітей-сиріт та дітей, позбавлених батьківського піклування, осіб з їх числа, керуючись статтею 6, частиною другою статті 13, пунктом 1 частини першої статті 39, частиною першою статті 41 Закону України «Про місцеві державні адміністрації»:</w:t>
      </w:r>
    </w:p>
    <w:p w:rsidR="00141DF0" w:rsidRDefault="00141DF0" w:rsidP="00D35FC0">
      <w:pPr>
        <w:ind w:firstLine="708"/>
        <w:jc w:val="both"/>
        <w:rPr>
          <w:sz w:val="28"/>
          <w:szCs w:val="28"/>
          <w:lang w:val="uk-UA"/>
        </w:rPr>
      </w:pPr>
      <w:r w:rsidRPr="00F13ED1">
        <w:rPr>
          <w:sz w:val="28"/>
          <w:szCs w:val="28"/>
          <w:lang w:val="uk-UA"/>
        </w:rPr>
        <w:t>1.</w:t>
      </w:r>
      <w:r w:rsidRPr="00886F1D"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Утворити інвентаризаційну комісію для щорічної перевірки стану збереження та проведення інвентаризації житлових приміщень, які належать на праві власності дітям-сиротам та дітям, позбавленим батьківського піклування, особам з їх числа у складі згідно з додатком.</w:t>
      </w:r>
    </w:p>
    <w:p w:rsidR="00141DF0" w:rsidRDefault="00141DF0" w:rsidP="00D35FC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Інвентаризаційній комісії щорічно проводити протягом травня – червня на території району детальну інвентаризацію та оцінку придатності для проживання житла, яке належить на праві власності особам, зазначеним у пункті 1.</w:t>
      </w:r>
    </w:p>
    <w:p w:rsidR="00141DF0" w:rsidRDefault="00141DF0" w:rsidP="00D35FC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Службі у справах дітей районної державної адміністрації спільно з районним центром соціальних служб для сім’ї, дітей та молоді за результатами інвентаризації, щороку до </w:t>
      </w:r>
      <w:r w:rsidRPr="00356C82">
        <w:rPr>
          <w:sz w:val="28"/>
          <w:szCs w:val="28"/>
          <w:lang w:val="uk-UA"/>
        </w:rPr>
        <w:t xml:space="preserve">25 </w:t>
      </w:r>
      <w:r>
        <w:rPr>
          <w:sz w:val="28"/>
          <w:szCs w:val="28"/>
          <w:lang w:val="uk-UA"/>
        </w:rPr>
        <w:t>червня розробляти план заходів, спрямованих на усунення причин, що унеможливлюють повернення до зруйнованого, невпорядкованого або непридатного для проживання житла дітей та осіб вказаної категорії після завершення терміну їх перебування в сімейних формах виховання та закінчення інтернатних закладів. Копію зазначеного плану заходів надавати службі у справах дітей обласної державної адміністрації.</w:t>
      </w:r>
    </w:p>
    <w:p w:rsidR="00141DF0" w:rsidRDefault="00141DF0" w:rsidP="00D35FC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Службі у справах дітей районної державної адміністрації про проведену роботу щороку до 30 червня інформувати службу у справах дітей обласної державної адміністрації для узагальнення.</w:t>
      </w:r>
    </w:p>
    <w:p w:rsidR="00141DF0" w:rsidRDefault="00141DF0" w:rsidP="00D35FC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 Контроль за виконанням цього розпорядження покласти на першого заступника голови обласної державної адміністрації Яковенка С.В.</w:t>
      </w:r>
    </w:p>
    <w:p w:rsidR="00141DF0" w:rsidRDefault="00141DF0" w:rsidP="00D35FC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районної </w:t>
      </w:r>
    </w:p>
    <w:p w:rsidR="00141DF0" w:rsidRDefault="00141DF0" w:rsidP="00D35FC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державної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В.М. Романов</w:t>
      </w:r>
    </w:p>
    <w:p w:rsidR="00141DF0" w:rsidRDefault="00141DF0" w:rsidP="00D35FC0">
      <w:pPr>
        <w:jc w:val="both"/>
        <w:rPr>
          <w:sz w:val="28"/>
          <w:szCs w:val="28"/>
          <w:lang w:val="uk-UA"/>
        </w:rPr>
      </w:pPr>
    </w:p>
    <w:p w:rsidR="00141DF0" w:rsidRPr="000C01D0" w:rsidRDefault="00141DF0" w:rsidP="000C01D0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</w:t>
      </w:r>
      <w:r w:rsidRPr="000C01D0">
        <w:rPr>
          <w:sz w:val="28"/>
          <w:szCs w:val="28"/>
        </w:rPr>
        <w:t>Додаток</w:t>
      </w:r>
    </w:p>
    <w:p w:rsidR="00141DF0" w:rsidRPr="000C01D0" w:rsidRDefault="00141DF0" w:rsidP="000C01D0">
      <w:pPr>
        <w:ind w:left="4248" w:firstLine="708"/>
        <w:rPr>
          <w:sz w:val="28"/>
          <w:szCs w:val="28"/>
          <w:lang w:val="uk-UA"/>
        </w:rPr>
      </w:pPr>
      <w:r w:rsidRPr="000C01D0">
        <w:rPr>
          <w:sz w:val="28"/>
          <w:szCs w:val="28"/>
        </w:rPr>
        <w:t>до розпорядження голови районно</w:t>
      </w:r>
      <w:r w:rsidRPr="000C01D0">
        <w:rPr>
          <w:sz w:val="28"/>
          <w:szCs w:val="28"/>
          <w:lang w:val="uk-UA"/>
        </w:rPr>
        <w:t xml:space="preserve">ї </w:t>
      </w:r>
    </w:p>
    <w:p w:rsidR="00141DF0" w:rsidRPr="000C01D0" w:rsidRDefault="00141DF0" w:rsidP="000C01D0">
      <w:pPr>
        <w:ind w:left="4248" w:firstLine="708"/>
        <w:rPr>
          <w:sz w:val="28"/>
          <w:szCs w:val="28"/>
          <w:lang w:val="uk-UA"/>
        </w:rPr>
      </w:pPr>
      <w:r w:rsidRPr="000C01D0">
        <w:rPr>
          <w:sz w:val="28"/>
          <w:szCs w:val="28"/>
        </w:rPr>
        <w:t>державно</w:t>
      </w:r>
      <w:r w:rsidRPr="000C01D0">
        <w:rPr>
          <w:sz w:val="28"/>
          <w:szCs w:val="28"/>
          <w:lang w:val="uk-UA"/>
        </w:rPr>
        <w:t>ї</w:t>
      </w:r>
      <w:r w:rsidRPr="000C01D0">
        <w:rPr>
          <w:sz w:val="28"/>
          <w:szCs w:val="28"/>
        </w:rPr>
        <w:t xml:space="preserve"> адм</w:t>
      </w:r>
      <w:r w:rsidRPr="000C01D0">
        <w:rPr>
          <w:sz w:val="28"/>
          <w:szCs w:val="28"/>
          <w:lang w:val="uk-UA"/>
        </w:rPr>
        <w:t>і</w:t>
      </w:r>
      <w:r w:rsidRPr="000C01D0">
        <w:rPr>
          <w:sz w:val="28"/>
          <w:szCs w:val="28"/>
        </w:rPr>
        <w:t>н</w:t>
      </w:r>
      <w:r w:rsidRPr="000C01D0">
        <w:rPr>
          <w:sz w:val="28"/>
          <w:szCs w:val="28"/>
          <w:lang w:val="uk-UA"/>
        </w:rPr>
        <w:t>і</w:t>
      </w:r>
      <w:r w:rsidRPr="000C01D0">
        <w:rPr>
          <w:sz w:val="28"/>
          <w:szCs w:val="28"/>
        </w:rPr>
        <w:t>страц</w:t>
      </w:r>
      <w:r w:rsidRPr="000C01D0">
        <w:rPr>
          <w:sz w:val="28"/>
          <w:szCs w:val="28"/>
          <w:lang w:val="uk-UA"/>
        </w:rPr>
        <w:t>ії</w:t>
      </w:r>
    </w:p>
    <w:p w:rsidR="00141DF0" w:rsidRPr="000C01D0" w:rsidRDefault="00141DF0" w:rsidP="000C01D0">
      <w:pPr>
        <w:rPr>
          <w:sz w:val="28"/>
          <w:szCs w:val="28"/>
          <w:u w:val="single"/>
          <w:lang w:val="uk-UA"/>
        </w:rPr>
      </w:pPr>
      <w:r w:rsidRPr="000C01D0">
        <w:rPr>
          <w:sz w:val="28"/>
          <w:szCs w:val="28"/>
          <w:lang w:val="uk-UA"/>
        </w:rPr>
        <w:t xml:space="preserve">                                                                       </w:t>
      </w:r>
      <w:r w:rsidRPr="000C01D0">
        <w:rPr>
          <w:sz w:val="28"/>
          <w:szCs w:val="28"/>
          <w:u w:val="single"/>
          <w:lang w:val="uk-UA"/>
        </w:rPr>
        <w:t xml:space="preserve">  05.03.2015   </w:t>
      </w:r>
      <w:r w:rsidRPr="000C01D0">
        <w:rPr>
          <w:sz w:val="28"/>
          <w:szCs w:val="28"/>
          <w:lang w:val="uk-UA"/>
        </w:rPr>
        <w:t xml:space="preserve">№ </w:t>
      </w:r>
      <w:r w:rsidRPr="000C01D0">
        <w:rPr>
          <w:sz w:val="28"/>
          <w:szCs w:val="28"/>
          <w:u w:val="single"/>
          <w:lang w:val="uk-UA"/>
        </w:rPr>
        <w:t xml:space="preserve">  78    </w:t>
      </w:r>
    </w:p>
    <w:p w:rsidR="00141DF0" w:rsidRPr="000C01D0" w:rsidRDefault="00141DF0" w:rsidP="000C01D0">
      <w:pPr>
        <w:rPr>
          <w:sz w:val="28"/>
          <w:szCs w:val="28"/>
          <w:lang w:val="uk-UA"/>
        </w:rPr>
      </w:pPr>
    </w:p>
    <w:p w:rsidR="00141DF0" w:rsidRPr="000C01D0" w:rsidRDefault="00141DF0" w:rsidP="000C01D0">
      <w:pPr>
        <w:jc w:val="center"/>
        <w:rPr>
          <w:sz w:val="28"/>
          <w:szCs w:val="28"/>
          <w:lang w:val="uk-UA"/>
        </w:rPr>
      </w:pPr>
      <w:r w:rsidRPr="000C01D0">
        <w:rPr>
          <w:b/>
          <w:bCs/>
          <w:sz w:val="28"/>
          <w:szCs w:val="28"/>
          <w:lang w:val="uk-UA"/>
        </w:rPr>
        <w:t>Склад</w:t>
      </w:r>
    </w:p>
    <w:p w:rsidR="00141DF0" w:rsidRPr="000C01D0" w:rsidRDefault="00141DF0" w:rsidP="000C01D0">
      <w:pPr>
        <w:jc w:val="center"/>
        <w:rPr>
          <w:sz w:val="28"/>
          <w:szCs w:val="28"/>
          <w:lang w:val="uk-UA"/>
        </w:rPr>
      </w:pPr>
      <w:r w:rsidRPr="000C01D0">
        <w:rPr>
          <w:sz w:val="28"/>
          <w:szCs w:val="28"/>
          <w:lang w:val="uk-UA"/>
        </w:rPr>
        <w:t>інвентаризаційної комісії для щорічної перевірки на території району стану збереження та проведення інвентаризації житлових приміщень, які належать на праві власності дітям-сиротам та дітям, позбавленим батьківського піклування, особам з їх числа</w:t>
      </w:r>
    </w:p>
    <w:p w:rsidR="00141DF0" w:rsidRPr="000C01D0" w:rsidRDefault="00141DF0" w:rsidP="000C01D0">
      <w:pPr>
        <w:rPr>
          <w:sz w:val="28"/>
          <w:szCs w:val="28"/>
          <w:lang w:val="uk-UA"/>
        </w:rPr>
      </w:pPr>
    </w:p>
    <w:tbl>
      <w:tblPr>
        <w:tblW w:w="9828" w:type="dxa"/>
        <w:tblInd w:w="-106" w:type="dxa"/>
        <w:tblLook w:val="01E0"/>
      </w:tblPr>
      <w:tblGrid>
        <w:gridCol w:w="4068"/>
        <w:gridCol w:w="5760"/>
      </w:tblGrid>
      <w:tr w:rsidR="00141DF0" w:rsidRPr="000C01D0" w:rsidTr="000C01D0">
        <w:tc>
          <w:tcPr>
            <w:tcW w:w="4068" w:type="dxa"/>
          </w:tcPr>
          <w:p w:rsidR="00141DF0" w:rsidRPr="000C01D0" w:rsidRDefault="00141DF0" w:rsidP="000C01D0">
            <w:pPr>
              <w:rPr>
                <w:sz w:val="28"/>
                <w:szCs w:val="28"/>
                <w:lang w:val="uk-UA"/>
              </w:rPr>
            </w:pPr>
            <w:r w:rsidRPr="000C01D0">
              <w:rPr>
                <w:sz w:val="28"/>
                <w:szCs w:val="28"/>
                <w:lang w:val="uk-UA"/>
              </w:rPr>
              <w:t xml:space="preserve">Яковенко </w:t>
            </w:r>
          </w:p>
          <w:p w:rsidR="00141DF0" w:rsidRPr="000C01D0" w:rsidRDefault="00141DF0" w:rsidP="000C01D0">
            <w:pPr>
              <w:rPr>
                <w:sz w:val="28"/>
                <w:szCs w:val="28"/>
                <w:lang w:val="uk-UA"/>
              </w:rPr>
            </w:pPr>
            <w:r w:rsidRPr="000C01D0">
              <w:rPr>
                <w:sz w:val="28"/>
                <w:szCs w:val="28"/>
                <w:lang w:val="uk-UA"/>
              </w:rPr>
              <w:t xml:space="preserve">Сергій Васильович </w:t>
            </w:r>
          </w:p>
        </w:tc>
        <w:tc>
          <w:tcPr>
            <w:tcW w:w="5760" w:type="dxa"/>
          </w:tcPr>
          <w:p w:rsidR="00141DF0" w:rsidRPr="000C01D0" w:rsidRDefault="00141DF0" w:rsidP="000C01D0">
            <w:pPr>
              <w:jc w:val="both"/>
              <w:rPr>
                <w:sz w:val="28"/>
                <w:szCs w:val="28"/>
                <w:lang w:val="uk-UA"/>
              </w:rPr>
            </w:pPr>
            <w:r w:rsidRPr="000C01D0">
              <w:rPr>
                <w:sz w:val="28"/>
                <w:szCs w:val="28"/>
                <w:lang w:val="uk-UA"/>
              </w:rPr>
              <w:t xml:space="preserve"> - перший заступник голови районної державної адміністрації, голова комісії</w:t>
            </w:r>
          </w:p>
          <w:p w:rsidR="00141DF0" w:rsidRPr="000C01D0" w:rsidRDefault="00141DF0" w:rsidP="000C01D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41DF0" w:rsidRPr="000C01D0" w:rsidRDefault="00141DF0" w:rsidP="000C01D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41DF0" w:rsidRPr="000C01D0" w:rsidRDefault="00141DF0" w:rsidP="000C01D0">
            <w:pPr>
              <w:jc w:val="both"/>
              <w:rPr>
                <w:sz w:val="28"/>
                <w:szCs w:val="28"/>
                <w:lang w:val="uk-UA"/>
              </w:rPr>
            </w:pPr>
            <w:r w:rsidRPr="000C01D0">
              <w:rPr>
                <w:sz w:val="28"/>
                <w:szCs w:val="28"/>
                <w:lang w:val="uk-UA"/>
              </w:rPr>
              <w:t>Члени комісії:</w:t>
            </w:r>
          </w:p>
          <w:p w:rsidR="00141DF0" w:rsidRPr="000C01D0" w:rsidRDefault="00141DF0" w:rsidP="000C01D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41DF0" w:rsidRPr="000C01D0" w:rsidRDefault="00141DF0" w:rsidP="000C01D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41DF0" w:rsidRPr="000C01D0" w:rsidTr="000C01D0">
        <w:tc>
          <w:tcPr>
            <w:tcW w:w="4068" w:type="dxa"/>
          </w:tcPr>
          <w:p w:rsidR="00141DF0" w:rsidRPr="000C01D0" w:rsidRDefault="00141DF0" w:rsidP="000C01D0">
            <w:pPr>
              <w:rPr>
                <w:sz w:val="28"/>
                <w:szCs w:val="28"/>
                <w:lang w:val="uk-UA"/>
              </w:rPr>
            </w:pPr>
            <w:r w:rsidRPr="000C01D0">
              <w:rPr>
                <w:sz w:val="28"/>
                <w:szCs w:val="28"/>
                <w:lang w:val="uk-UA"/>
              </w:rPr>
              <w:t xml:space="preserve">Безродня </w:t>
            </w:r>
          </w:p>
          <w:p w:rsidR="00141DF0" w:rsidRPr="000C01D0" w:rsidRDefault="00141DF0" w:rsidP="000C01D0">
            <w:pPr>
              <w:rPr>
                <w:sz w:val="28"/>
                <w:szCs w:val="28"/>
                <w:lang w:val="uk-UA"/>
              </w:rPr>
            </w:pPr>
            <w:r w:rsidRPr="000C01D0">
              <w:rPr>
                <w:sz w:val="28"/>
                <w:szCs w:val="28"/>
                <w:lang w:val="uk-UA"/>
              </w:rPr>
              <w:t>Вікторія Володимирівна</w:t>
            </w:r>
          </w:p>
        </w:tc>
        <w:tc>
          <w:tcPr>
            <w:tcW w:w="5760" w:type="dxa"/>
          </w:tcPr>
          <w:p w:rsidR="00141DF0" w:rsidRPr="000C01D0" w:rsidRDefault="00141DF0" w:rsidP="000C01D0">
            <w:pPr>
              <w:ind w:left="75"/>
              <w:jc w:val="both"/>
              <w:rPr>
                <w:sz w:val="28"/>
                <w:szCs w:val="28"/>
                <w:lang w:val="uk-UA"/>
              </w:rPr>
            </w:pPr>
            <w:r w:rsidRPr="000C01D0">
              <w:rPr>
                <w:sz w:val="28"/>
                <w:szCs w:val="28"/>
                <w:lang w:val="uk-UA"/>
              </w:rPr>
              <w:t xml:space="preserve"> - начальник відділу містобудування та архітектури, житлово-комунального господарства, будівництва та надзвичайних ситуацій районної державної адміністрації</w:t>
            </w:r>
          </w:p>
          <w:p w:rsidR="00141DF0" w:rsidRPr="000C01D0" w:rsidRDefault="00141DF0" w:rsidP="000C01D0">
            <w:pPr>
              <w:ind w:left="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41DF0" w:rsidRPr="000C01D0" w:rsidTr="000C01D0">
        <w:tc>
          <w:tcPr>
            <w:tcW w:w="4068" w:type="dxa"/>
          </w:tcPr>
          <w:p w:rsidR="00141DF0" w:rsidRPr="000C01D0" w:rsidRDefault="00141DF0" w:rsidP="000C01D0">
            <w:pPr>
              <w:rPr>
                <w:sz w:val="28"/>
                <w:szCs w:val="28"/>
                <w:lang w:val="uk-UA"/>
              </w:rPr>
            </w:pPr>
            <w:r w:rsidRPr="000C01D0">
              <w:rPr>
                <w:sz w:val="28"/>
                <w:szCs w:val="28"/>
                <w:lang w:val="uk-UA"/>
              </w:rPr>
              <w:t xml:space="preserve">Жадан </w:t>
            </w:r>
          </w:p>
          <w:p w:rsidR="00141DF0" w:rsidRPr="000C01D0" w:rsidRDefault="00141DF0" w:rsidP="000C01D0">
            <w:pPr>
              <w:rPr>
                <w:sz w:val="28"/>
                <w:szCs w:val="28"/>
                <w:lang w:val="uk-UA"/>
              </w:rPr>
            </w:pPr>
            <w:r w:rsidRPr="000C01D0">
              <w:rPr>
                <w:sz w:val="28"/>
                <w:szCs w:val="28"/>
                <w:lang w:val="uk-UA"/>
              </w:rPr>
              <w:t>Михайло Анатолійович</w:t>
            </w:r>
          </w:p>
        </w:tc>
        <w:tc>
          <w:tcPr>
            <w:tcW w:w="5760" w:type="dxa"/>
          </w:tcPr>
          <w:p w:rsidR="00141DF0" w:rsidRPr="000C01D0" w:rsidRDefault="00141DF0" w:rsidP="000C01D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 w:rsidRPr="000C01D0">
              <w:rPr>
                <w:sz w:val="28"/>
                <w:szCs w:val="28"/>
                <w:lang w:val="uk-UA"/>
              </w:rPr>
              <w:t xml:space="preserve">директор районної центру соціальних служб для сім’ї, дітей та молоді </w:t>
            </w:r>
          </w:p>
          <w:p w:rsidR="00141DF0" w:rsidRPr="000C01D0" w:rsidRDefault="00141DF0" w:rsidP="000C01D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41DF0" w:rsidRPr="000C01D0" w:rsidTr="000C01D0">
        <w:tc>
          <w:tcPr>
            <w:tcW w:w="4068" w:type="dxa"/>
          </w:tcPr>
          <w:p w:rsidR="00141DF0" w:rsidRPr="000C01D0" w:rsidRDefault="00141DF0" w:rsidP="000C01D0">
            <w:pPr>
              <w:rPr>
                <w:sz w:val="28"/>
                <w:szCs w:val="28"/>
                <w:lang w:val="uk-UA"/>
              </w:rPr>
            </w:pPr>
            <w:r w:rsidRPr="000C01D0">
              <w:rPr>
                <w:sz w:val="28"/>
                <w:szCs w:val="28"/>
                <w:lang w:val="uk-UA"/>
              </w:rPr>
              <w:t xml:space="preserve">Чумак </w:t>
            </w:r>
          </w:p>
          <w:p w:rsidR="00141DF0" w:rsidRPr="000C01D0" w:rsidRDefault="00141DF0" w:rsidP="000C01D0">
            <w:pPr>
              <w:rPr>
                <w:sz w:val="28"/>
                <w:szCs w:val="28"/>
                <w:lang w:val="uk-UA"/>
              </w:rPr>
            </w:pPr>
            <w:r w:rsidRPr="000C01D0">
              <w:rPr>
                <w:sz w:val="28"/>
                <w:szCs w:val="28"/>
                <w:lang w:val="uk-UA"/>
              </w:rPr>
              <w:t>Наталя Василівна</w:t>
            </w:r>
          </w:p>
        </w:tc>
        <w:tc>
          <w:tcPr>
            <w:tcW w:w="5760" w:type="dxa"/>
          </w:tcPr>
          <w:p w:rsidR="00141DF0" w:rsidRPr="000C01D0" w:rsidRDefault="00141DF0" w:rsidP="000C01D0">
            <w:pPr>
              <w:jc w:val="both"/>
              <w:rPr>
                <w:sz w:val="28"/>
                <w:szCs w:val="28"/>
                <w:lang w:val="uk-UA"/>
              </w:rPr>
            </w:pPr>
            <w:r w:rsidRPr="000C01D0">
              <w:rPr>
                <w:sz w:val="28"/>
                <w:szCs w:val="28"/>
                <w:lang w:val="uk-UA"/>
              </w:rPr>
              <w:t xml:space="preserve"> - начальник служби у справах дітей районної державної адміністрації</w:t>
            </w:r>
          </w:p>
          <w:p w:rsidR="00141DF0" w:rsidRPr="000C01D0" w:rsidRDefault="00141DF0" w:rsidP="000C01D0">
            <w:pPr>
              <w:ind w:left="36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41DF0" w:rsidRPr="000C01D0" w:rsidRDefault="00141DF0" w:rsidP="000C01D0">
      <w:pPr>
        <w:rPr>
          <w:sz w:val="28"/>
          <w:szCs w:val="28"/>
          <w:lang w:val="uk-UA"/>
        </w:rPr>
      </w:pPr>
    </w:p>
    <w:p w:rsidR="00141DF0" w:rsidRPr="000C01D0" w:rsidRDefault="00141DF0" w:rsidP="000C01D0">
      <w:pPr>
        <w:rPr>
          <w:sz w:val="28"/>
          <w:szCs w:val="28"/>
          <w:lang w:val="uk-UA"/>
        </w:rPr>
      </w:pPr>
    </w:p>
    <w:p w:rsidR="00141DF0" w:rsidRPr="000C01D0" w:rsidRDefault="00141DF0" w:rsidP="000C01D0">
      <w:pPr>
        <w:jc w:val="both"/>
        <w:rPr>
          <w:sz w:val="28"/>
          <w:szCs w:val="28"/>
          <w:lang w:val="uk-UA"/>
        </w:rPr>
      </w:pPr>
      <w:r w:rsidRPr="000C01D0">
        <w:rPr>
          <w:sz w:val="28"/>
          <w:szCs w:val="28"/>
          <w:lang w:val="uk-UA"/>
        </w:rPr>
        <w:t>До складу комісії включається селищний, сільський голова відповідно до підпорядкованої території</w:t>
      </w:r>
    </w:p>
    <w:p w:rsidR="00141DF0" w:rsidRPr="000C01D0" w:rsidRDefault="00141DF0" w:rsidP="000C01D0">
      <w:pPr>
        <w:jc w:val="both"/>
        <w:rPr>
          <w:sz w:val="28"/>
          <w:szCs w:val="28"/>
          <w:lang w:val="uk-UA"/>
        </w:rPr>
      </w:pPr>
    </w:p>
    <w:p w:rsidR="00141DF0" w:rsidRPr="000C01D0" w:rsidRDefault="00141DF0" w:rsidP="000C01D0">
      <w:pPr>
        <w:rPr>
          <w:sz w:val="28"/>
          <w:szCs w:val="28"/>
          <w:lang w:val="uk-UA"/>
        </w:rPr>
      </w:pPr>
    </w:p>
    <w:p w:rsidR="00141DF0" w:rsidRPr="000C01D0" w:rsidRDefault="00141DF0" w:rsidP="000C01D0">
      <w:pPr>
        <w:rPr>
          <w:sz w:val="28"/>
          <w:szCs w:val="28"/>
          <w:lang w:val="uk-UA"/>
        </w:rPr>
      </w:pPr>
    </w:p>
    <w:p w:rsidR="00141DF0" w:rsidRPr="000C01D0" w:rsidRDefault="00141DF0" w:rsidP="000C01D0">
      <w:pPr>
        <w:rPr>
          <w:sz w:val="28"/>
          <w:szCs w:val="28"/>
          <w:lang w:val="uk-UA"/>
        </w:rPr>
      </w:pPr>
    </w:p>
    <w:p w:rsidR="00141DF0" w:rsidRPr="000C01D0" w:rsidRDefault="00141DF0" w:rsidP="000C01D0">
      <w:pPr>
        <w:rPr>
          <w:sz w:val="28"/>
          <w:szCs w:val="28"/>
          <w:lang w:val="uk-UA"/>
        </w:rPr>
      </w:pPr>
    </w:p>
    <w:p w:rsidR="00141DF0" w:rsidRPr="000C01D0" w:rsidRDefault="00141DF0" w:rsidP="000C01D0">
      <w:pPr>
        <w:ind w:right="-31"/>
        <w:rPr>
          <w:sz w:val="28"/>
          <w:szCs w:val="28"/>
          <w:lang w:val="uk-UA"/>
        </w:rPr>
      </w:pPr>
      <w:r w:rsidRPr="000C01D0">
        <w:rPr>
          <w:sz w:val="28"/>
          <w:szCs w:val="28"/>
          <w:lang w:val="uk-UA"/>
        </w:rPr>
        <w:t xml:space="preserve">Начальник служби у справах дітей </w:t>
      </w:r>
    </w:p>
    <w:p w:rsidR="00141DF0" w:rsidRPr="000C01D0" w:rsidRDefault="00141DF0" w:rsidP="000C01D0">
      <w:pPr>
        <w:ind w:right="-31"/>
        <w:rPr>
          <w:sz w:val="28"/>
          <w:szCs w:val="28"/>
          <w:lang w:val="uk-UA"/>
        </w:rPr>
      </w:pPr>
      <w:r w:rsidRPr="000C01D0">
        <w:rPr>
          <w:sz w:val="28"/>
          <w:szCs w:val="28"/>
          <w:lang w:val="uk-UA"/>
        </w:rPr>
        <w:t>районної державної адміністрації</w:t>
      </w:r>
      <w:r w:rsidRPr="000C01D0">
        <w:rPr>
          <w:sz w:val="28"/>
          <w:szCs w:val="28"/>
          <w:lang w:val="uk-UA"/>
        </w:rPr>
        <w:tab/>
      </w:r>
      <w:r w:rsidRPr="000C01D0">
        <w:rPr>
          <w:sz w:val="28"/>
          <w:szCs w:val="28"/>
          <w:lang w:val="uk-UA"/>
        </w:rPr>
        <w:tab/>
      </w:r>
      <w:r w:rsidRPr="000C01D0">
        <w:rPr>
          <w:sz w:val="28"/>
          <w:szCs w:val="28"/>
          <w:lang w:val="uk-UA"/>
        </w:rPr>
        <w:tab/>
      </w:r>
      <w:r w:rsidRPr="000C01D0">
        <w:rPr>
          <w:sz w:val="28"/>
          <w:szCs w:val="28"/>
          <w:lang w:val="uk-UA"/>
        </w:rPr>
        <w:tab/>
      </w:r>
      <w:r w:rsidRPr="000C01D0">
        <w:rPr>
          <w:sz w:val="28"/>
          <w:szCs w:val="28"/>
          <w:lang w:val="uk-UA"/>
        </w:rPr>
        <w:tab/>
      </w:r>
      <w:r w:rsidRPr="000C01D0">
        <w:rPr>
          <w:sz w:val="28"/>
          <w:szCs w:val="28"/>
          <w:lang w:val="uk-UA"/>
        </w:rPr>
        <w:tab/>
        <w:t xml:space="preserve">        Н.В.Чумак</w:t>
      </w:r>
    </w:p>
    <w:p w:rsidR="00141DF0" w:rsidRPr="000C01D0" w:rsidRDefault="00141DF0" w:rsidP="000C01D0">
      <w:pPr>
        <w:rPr>
          <w:sz w:val="24"/>
          <w:szCs w:val="24"/>
          <w:lang w:val="uk-UA"/>
        </w:rPr>
      </w:pPr>
    </w:p>
    <w:p w:rsidR="00141DF0" w:rsidRPr="00556BE9" w:rsidRDefault="00141DF0" w:rsidP="00D35FC0">
      <w:pPr>
        <w:jc w:val="both"/>
        <w:rPr>
          <w:sz w:val="28"/>
          <w:szCs w:val="28"/>
          <w:lang w:val="uk-UA"/>
        </w:rPr>
      </w:pPr>
    </w:p>
    <w:sectPr w:rsidR="00141DF0" w:rsidRPr="00556BE9" w:rsidSect="00A4316C">
      <w:pgSz w:w="11906" w:h="16838"/>
      <w:pgMar w:top="312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A0CA6"/>
    <w:multiLevelType w:val="hybridMultilevel"/>
    <w:tmpl w:val="A872AD18"/>
    <w:lvl w:ilvl="0" w:tplc="9FCE24D6">
      <w:start w:val="5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5FC0"/>
    <w:rsid w:val="00065096"/>
    <w:rsid w:val="0007245B"/>
    <w:rsid w:val="000C01D0"/>
    <w:rsid w:val="000C7796"/>
    <w:rsid w:val="00141DF0"/>
    <w:rsid w:val="0016440B"/>
    <w:rsid w:val="00211643"/>
    <w:rsid w:val="0029724A"/>
    <w:rsid w:val="00356C82"/>
    <w:rsid w:val="0036479B"/>
    <w:rsid w:val="00425252"/>
    <w:rsid w:val="0045049F"/>
    <w:rsid w:val="00465F2D"/>
    <w:rsid w:val="004B0CB7"/>
    <w:rsid w:val="005452E3"/>
    <w:rsid w:val="00556BE9"/>
    <w:rsid w:val="00557024"/>
    <w:rsid w:val="005B761D"/>
    <w:rsid w:val="005F6B17"/>
    <w:rsid w:val="00834017"/>
    <w:rsid w:val="00886F1D"/>
    <w:rsid w:val="008C3447"/>
    <w:rsid w:val="008C5408"/>
    <w:rsid w:val="00932465"/>
    <w:rsid w:val="00964C4A"/>
    <w:rsid w:val="00990240"/>
    <w:rsid w:val="00A4316C"/>
    <w:rsid w:val="00A50930"/>
    <w:rsid w:val="00AF7F3E"/>
    <w:rsid w:val="00B20EF2"/>
    <w:rsid w:val="00BF568C"/>
    <w:rsid w:val="00CD6A6A"/>
    <w:rsid w:val="00D061B2"/>
    <w:rsid w:val="00D35FC0"/>
    <w:rsid w:val="00DB051D"/>
    <w:rsid w:val="00DE383A"/>
    <w:rsid w:val="00E9504C"/>
    <w:rsid w:val="00EB435C"/>
    <w:rsid w:val="00F13ED1"/>
    <w:rsid w:val="00FB5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FC0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28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164</TotalTime>
  <Pages>2</Pages>
  <Words>527</Words>
  <Characters>3006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Customer</cp:lastModifiedBy>
  <cp:revision>17</cp:revision>
  <dcterms:created xsi:type="dcterms:W3CDTF">2015-03-03T07:11:00Z</dcterms:created>
  <dcterms:modified xsi:type="dcterms:W3CDTF">2015-03-05T08:09:00Z</dcterms:modified>
</cp:coreProperties>
</file>