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A1" w:rsidRPr="00105BA1" w:rsidRDefault="00105BA1" w:rsidP="00105BA1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A1" w:rsidRPr="00105BA1" w:rsidRDefault="00105BA1" w:rsidP="00105BA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BA1" w:rsidRPr="00105BA1" w:rsidRDefault="00105BA1" w:rsidP="0010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ХЕРСОНСЬКА РАЙОННА ДЕРЖАВНА АДМІНІСТРАЦІЯ</w:t>
      </w:r>
    </w:p>
    <w:p w:rsidR="00105BA1" w:rsidRPr="00105BA1" w:rsidRDefault="00105BA1" w:rsidP="0010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ХЕРСОНСЬКОЇ ОБЛАСТІ</w:t>
      </w:r>
    </w:p>
    <w:p w:rsidR="00105BA1" w:rsidRPr="00105BA1" w:rsidRDefault="00105BA1" w:rsidP="00105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BA1" w:rsidRPr="00105BA1" w:rsidRDefault="00105BA1" w:rsidP="0010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05B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РОЗПОРЯДЖЕННЯ</w:t>
      </w:r>
    </w:p>
    <w:p w:rsidR="00105BA1" w:rsidRPr="00105BA1" w:rsidRDefault="00105BA1" w:rsidP="00105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 РАЙОННОЇ ДЕРЖАВНОЇ АДМІНІСТРАЦІЇ</w:t>
      </w:r>
    </w:p>
    <w:p w:rsidR="00105BA1" w:rsidRPr="00105BA1" w:rsidRDefault="00105BA1" w:rsidP="0010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651" w:rsidRPr="007453AE" w:rsidRDefault="007453AE" w:rsidP="0010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08.10.2021          </w:t>
      </w:r>
      <w:r w:rsidR="00105BA1" w:rsidRPr="0010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5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5BA1" w:rsidRPr="001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Херсон</w:t>
      </w:r>
      <w:r w:rsidR="00105BA1" w:rsidRPr="0010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145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A01651" w:rsidTr="00A016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1651" w:rsidRDefault="00A01651">
            <w:pPr>
              <w:jc w:val="both"/>
              <w:rPr>
                <w:rFonts w:eastAsia="Times New Roman"/>
                <w:lang w:eastAsia="ru-RU"/>
              </w:rPr>
            </w:pPr>
          </w:p>
          <w:p w:rsidR="00A01651" w:rsidRDefault="00A01651" w:rsidP="001111B8">
            <w:pPr>
              <w:jc w:val="both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eastAsia="Times New Roman"/>
                <w:lang w:eastAsia="ru-RU"/>
              </w:rPr>
              <w:t xml:space="preserve">Про </w:t>
            </w:r>
            <w:r w:rsidR="009050B4">
              <w:rPr>
                <w:rFonts w:eastAsia="Times New Roman"/>
                <w:lang w:eastAsia="ru-RU"/>
              </w:rPr>
              <w:t>утворення постійно діючої</w:t>
            </w:r>
            <w:r>
              <w:rPr>
                <w:rFonts w:eastAsia="Times New Roman"/>
                <w:lang w:eastAsia="ru-RU"/>
              </w:rPr>
              <w:t xml:space="preserve"> комісі</w:t>
            </w:r>
            <w:r w:rsidR="009050B4">
              <w:rPr>
                <w:rFonts w:eastAsia="Times New Roman"/>
                <w:lang w:eastAsia="ru-RU"/>
              </w:rPr>
              <w:t>ї</w:t>
            </w:r>
            <w:r>
              <w:rPr>
                <w:rFonts w:eastAsia="Times New Roman"/>
                <w:lang w:eastAsia="ru-RU"/>
              </w:rPr>
              <w:t xml:space="preserve"> з питань розгляду звернень громадян</w:t>
            </w:r>
            <w:r w:rsidR="009050B4">
              <w:rPr>
                <w:rFonts w:eastAsia="Times New Roman"/>
                <w:lang w:eastAsia="ru-RU"/>
              </w:rPr>
              <w:t xml:space="preserve"> Херсонської районної державної адміністрації Херсонської області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1651" w:rsidRDefault="00A01651">
            <w:pPr>
              <w:jc w:val="both"/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</w:tbl>
    <w:p w:rsidR="00145752" w:rsidRDefault="00145752" w:rsidP="00804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51" w:rsidRDefault="001111B8" w:rsidP="00804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 реалізації та гарантування закріплених Конституцією України прав громадян на звернення до органів державної влади, підвищення ефективності роботи зі зверненнями громадян, в</w:t>
      </w:r>
      <w:r w:rsidR="00A0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звернення громадян», </w:t>
      </w:r>
      <w:r w:rsidR="00A0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01651">
        <w:rPr>
          <w:rFonts w:ascii="Times New Roman" w:eastAsia="Times New Roman" w:hAnsi="Times New Roman" w:cs="Times New Roman"/>
          <w:sz w:val="28"/>
          <w:szCs w:val="28"/>
          <w:lang w:eastAsia="ru-RU"/>
        </w:rPr>
        <w:t>07 лютого 2008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керуючись статтею 6, пунктом 1 частини першої статті 13, пунктами 1, 3 статті 25,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 38,  пункт</w:t>
      </w:r>
      <w:r w:rsidR="004665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0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першої статті 39, частиною першою статті 41 Закону України «Про </w:t>
      </w:r>
      <w:r w:rsidR="00D6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місцеві державні адміністрації», </w:t>
      </w:r>
    </w:p>
    <w:p w:rsidR="00D60F57" w:rsidRDefault="00D60F57" w:rsidP="00804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57" w:rsidRDefault="00D60F57" w:rsidP="00D60F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F57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D60F57" w:rsidRPr="001703E8" w:rsidRDefault="00D60F57" w:rsidP="00804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67" w:rsidRDefault="009050B4" w:rsidP="0080466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Утворити постійно діючу комісію</w:t>
      </w:r>
      <w:r w:rsidRPr="009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розгляду звернень громадян Херсонської районної державної адміністрації Херсонської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складі</w:t>
      </w:r>
      <w:r w:rsidR="000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</w:t>
      </w:r>
      <w:r w:rsidR="0080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1B8" w:rsidRDefault="001111B8" w:rsidP="0080466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Затвердити положення про постійно діючу комісію з питань розгляду звернень громадян</w:t>
      </w:r>
      <w:r w:rsidR="009050B4" w:rsidRPr="009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районної державної адміністрації Херсонської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:rsidR="00804667" w:rsidRPr="00804667" w:rsidRDefault="001111B8" w:rsidP="0080466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4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розпорядження залишаю за собою.</w:t>
      </w: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районної </w:t>
      </w: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Михайло ЛИНЕЦЬКИЙ</w:t>
      </w: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51" w:rsidRDefault="00A01651" w:rsidP="00A0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71" w:rsidRDefault="00416471" w:rsidP="00745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416471" w:rsidSect="001111B8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A68"/>
    <w:multiLevelType w:val="hybridMultilevel"/>
    <w:tmpl w:val="72EC2A80"/>
    <w:lvl w:ilvl="0" w:tplc="10BC7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BE2"/>
    <w:rsid w:val="00071B33"/>
    <w:rsid w:val="000E24FB"/>
    <w:rsid w:val="00105BA1"/>
    <w:rsid w:val="001111B8"/>
    <w:rsid w:val="00145752"/>
    <w:rsid w:val="0015608A"/>
    <w:rsid w:val="001703E8"/>
    <w:rsid w:val="0022051E"/>
    <w:rsid w:val="0033307A"/>
    <w:rsid w:val="00336A0C"/>
    <w:rsid w:val="00353B2A"/>
    <w:rsid w:val="00364BE2"/>
    <w:rsid w:val="00371C49"/>
    <w:rsid w:val="00416471"/>
    <w:rsid w:val="00442423"/>
    <w:rsid w:val="00466550"/>
    <w:rsid w:val="0058169E"/>
    <w:rsid w:val="006E5697"/>
    <w:rsid w:val="007453AE"/>
    <w:rsid w:val="0075105E"/>
    <w:rsid w:val="007B3D82"/>
    <w:rsid w:val="007C73DB"/>
    <w:rsid w:val="00804667"/>
    <w:rsid w:val="0084179E"/>
    <w:rsid w:val="008460BE"/>
    <w:rsid w:val="00850659"/>
    <w:rsid w:val="0085530C"/>
    <w:rsid w:val="00876CEE"/>
    <w:rsid w:val="009050B4"/>
    <w:rsid w:val="00905612"/>
    <w:rsid w:val="00A01651"/>
    <w:rsid w:val="00A62B52"/>
    <w:rsid w:val="00A9005E"/>
    <w:rsid w:val="00B64CB6"/>
    <w:rsid w:val="00B65A02"/>
    <w:rsid w:val="00B86F83"/>
    <w:rsid w:val="00C25112"/>
    <w:rsid w:val="00D31648"/>
    <w:rsid w:val="00D60F57"/>
    <w:rsid w:val="00DB359F"/>
    <w:rsid w:val="00DB6A12"/>
    <w:rsid w:val="00DB75D8"/>
    <w:rsid w:val="00F2498A"/>
    <w:rsid w:val="00FD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51"/>
    <w:pPr>
      <w:spacing w:after="0" w:line="240" w:lineRule="auto"/>
    </w:pPr>
  </w:style>
  <w:style w:type="table" w:styleId="a4">
    <w:name w:val="Table Grid"/>
    <w:basedOn w:val="a1"/>
    <w:uiPriority w:val="59"/>
    <w:rsid w:val="00A016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6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4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51"/>
    <w:pPr>
      <w:spacing w:after="0" w:line="240" w:lineRule="auto"/>
    </w:pPr>
  </w:style>
  <w:style w:type="table" w:styleId="a4">
    <w:name w:val="Table Grid"/>
    <w:basedOn w:val="a1"/>
    <w:uiPriority w:val="59"/>
    <w:rsid w:val="00A016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6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D615-D4E4-4606-A68E-04349E5B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Ноут1</cp:lastModifiedBy>
  <cp:revision>38</cp:revision>
  <cp:lastPrinted>2021-09-29T12:19:00Z</cp:lastPrinted>
  <dcterms:created xsi:type="dcterms:W3CDTF">2021-07-12T06:09:00Z</dcterms:created>
  <dcterms:modified xsi:type="dcterms:W3CDTF">2021-10-11T06:48:00Z</dcterms:modified>
</cp:coreProperties>
</file>